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CC7" w:rsidRDefault="00F91CC7" w:rsidP="008338DC">
      <w:pPr>
        <w:spacing w:after="0"/>
        <w:rPr>
          <w:sz w:val="28"/>
          <w:szCs w:val="28"/>
        </w:rPr>
      </w:pPr>
      <w:r>
        <w:rPr>
          <w:sz w:val="28"/>
          <w:szCs w:val="28"/>
        </w:rPr>
        <w:t xml:space="preserve">Premise: </w:t>
      </w:r>
    </w:p>
    <w:p w:rsidR="00F71F60" w:rsidRDefault="00F91CC7" w:rsidP="008338DC">
      <w:pPr>
        <w:spacing w:after="0"/>
        <w:ind w:firstLine="720"/>
      </w:pPr>
      <w:r>
        <w:t xml:space="preserve">In a distant corner of the universe, the paper planet of Papyrus </w:t>
      </w:r>
      <w:r w:rsidR="00FF26ED">
        <w:t xml:space="preserve">(try saying THAT five times fast) </w:t>
      </w:r>
      <w:r>
        <w:t>is at war. It</w:t>
      </w:r>
      <w:r w:rsidR="00623A63">
        <w:t>’</w:t>
      </w:r>
      <w:r>
        <w:t xml:space="preserve">s origami </w:t>
      </w:r>
      <w:r w:rsidR="00623A63">
        <w:t>inhabitance</w:t>
      </w:r>
      <w:r>
        <w:t xml:space="preserve"> </w:t>
      </w:r>
      <w:r w:rsidR="00623A63">
        <w:t>are</w:t>
      </w:r>
      <w:r>
        <w:t xml:space="preserve"> locked in an ongoing struggle</w:t>
      </w:r>
      <w:r w:rsidR="00623A63">
        <w:t xml:space="preserve"> over the limited sources of mystical paper they are made of. Skirmishes and battles break out all the time between varied numbers and kinds of these origami creatures. Players take the role of a commander of a squad while they use their units to wage war on other players.</w:t>
      </w:r>
    </w:p>
    <w:p w:rsidR="007D65F3" w:rsidRDefault="007D65F3" w:rsidP="008338DC">
      <w:pPr>
        <w:spacing w:after="0" w:line="240" w:lineRule="auto"/>
        <w:rPr>
          <w:sz w:val="28"/>
          <w:szCs w:val="28"/>
        </w:rPr>
      </w:pPr>
      <w:r>
        <w:rPr>
          <w:sz w:val="28"/>
          <w:szCs w:val="28"/>
        </w:rPr>
        <w:t>Goal:</w:t>
      </w:r>
    </w:p>
    <w:p w:rsidR="00DE06F6" w:rsidRPr="007D65F3" w:rsidRDefault="007D65F3" w:rsidP="008338DC">
      <w:pPr>
        <w:spacing w:after="120"/>
        <w:ind w:firstLine="720"/>
      </w:pPr>
      <w:r>
        <w:t>The goal for this game is to provide a</w:t>
      </w:r>
      <w:r w:rsidR="00275A3D">
        <w:t xml:space="preserve"> </w:t>
      </w:r>
      <w:r>
        <w:t xml:space="preserve">strategic </w:t>
      </w:r>
      <w:r w:rsidR="00DE06F6">
        <w:t xml:space="preserve">skirmish between </w:t>
      </w:r>
      <w:r w:rsidR="00275A3D">
        <w:t xml:space="preserve">players with </w:t>
      </w:r>
      <w:r w:rsidR="00DE06F6">
        <w:t xml:space="preserve">a </w:t>
      </w:r>
      <w:r w:rsidR="00B91CD1">
        <w:t xml:space="preserve">number of </w:t>
      </w:r>
      <w:r w:rsidR="00DE06F6">
        <w:t>types of infantry units</w:t>
      </w:r>
      <w:r w:rsidR="00275A3D">
        <w:t xml:space="preserve"> available</w:t>
      </w:r>
      <w:r w:rsidR="00DE06F6">
        <w:t xml:space="preserve">. Strategy is required to move and position one’s troops; however, a bit of luck is still required to effectively neutralize the opposition. The hope’s of this game is that players can have a short scuffle with </w:t>
      </w:r>
      <w:r w:rsidR="00B91CD1">
        <w:t>only a few</w:t>
      </w:r>
      <w:r w:rsidR="00DE06F6">
        <w:t xml:space="preserve"> unit</w:t>
      </w:r>
      <w:r w:rsidR="00B91CD1">
        <w:t>s</w:t>
      </w:r>
      <w:r w:rsidR="00DE06F6">
        <w:t xml:space="preserve"> per player on a small map, or have a day-long war with </w:t>
      </w:r>
      <w:r w:rsidR="00B91CD1">
        <w:t>20</w:t>
      </w:r>
      <w:r w:rsidR="00DE06F6">
        <w:t>+ units per player on a huge map while still keeping things interesting.</w:t>
      </w:r>
      <w:r w:rsidR="00275A3D">
        <w:t xml:space="preserve"> Also, this game needs to be simple enough to pick up, but can be made as complicated as the players want to.</w:t>
      </w:r>
    </w:p>
    <w:p w:rsidR="00DE06F6" w:rsidRDefault="007D65F3" w:rsidP="008338DC">
      <w:pPr>
        <w:spacing w:after="0" w:line="240" w:lineRule="auto"/>
        <w:rPr>
          <w:sz w:val="28"/>
          <w:szCs w:val="28"/>
        </w:rPr>
      </w:pPr>
      <w:r>
        <w:rPr>
          <w:sz w:val="28"/>
          <w:szCs w:val="28"/>
        </w:rPr>
        <w:t>Dispute resolution:</w:t>
      </w:r>
    </w:p>
    <w:p w:rsidR="004F708D" w:rsidRDefault="00DE06F6" w:rsidP="008338DC">
      <w:pPr>
        <w:spacing w:after="0"/>
        <w:ind w:firstLine="720"/>
      </w:pPr>
      <w:r>
        <w:t xml:space="preserve">Players roll a D6 to determine the accuracy </w:t>
      </w:r>
      <w:r w:rsidR="00275A3D">
        <w:t>(hit chan</w:t>
      </w:r>
      <w:r w:rsidR="00D614EB">
        <w:t>ce</w:t>
      </w:r>
      <w:r w:rsidR="00275A3D">
        <w:t xml:space="preserve">) of their attack. However, the distance between their target and themselves is calculated into the roll, as </w:t>
      </w:r>
      <w:r w:rsidR="00D614EB">
        <w:t>is</w:t>
      </w:r>
      <w:r w:rsidR="00275A3D">
        <w:t xml:space="preserve"> what type of weapon the unit is using. A unit using the basic sub-machine gun while aggressing </w:t>
      </w:r>
      <w:r w:rsidR="00D614EB">
        <w:t>a target 4 spaces</w:t>
      </w:r>
      <w:r w:rsidR="00275A3D">
        <w:t xml:space="preserve"> away from</w:t>
      </w:r>
      <w:r w:rsidR="00D614EB">
        <w:t xml:space="preserve"> themselves has a base odds of 3:3, if the target is on a space adjacent to themselves the odds for a successful attack is boosted to 6:0, conversely, if the target is 7 spaces away, the odds of success drop to 0:6.</w:t>
      </w:r>
      <w:r w:rsidR="004F708D">
        <w:t xml:space="preserve"> </w:t>
      </w:r>
    </w:p>
    <w:p w:rsidR="00980145" w:rsidRDefault="00980145" w:rsidP="008338DC">
      <w:pPr>
        <w:spacing w:after="0"/>
        <w:ind w:firstLine="720"/>
      </w:pPr>
      <w:r>
        <w:t>When distance is calculated, any diagonal distances are counted as two spaces. (1 space forward/backward, and one space to the side)</w:t>
      </w:r>
    </w:p>
    <w:p w:rsidR="008338DC" w:rsidRDefault="004F708D" w:rsidP="008338DC">
      <w:pPr>
        <w:spacing w:after="120"/>
        <w:ind w:firstLine="720"/>
      </w:pPr>
      <w:r>
        <w:t xml:space="preserve">For the remainder of this document, the least favorable outcomes </w:t>
      </w:r>
      <w:r w:rsidR="00262181">
        <w:t>(for the roller) are located closer to 1 while the most favorable outcomes (for the roller) are located closest to 6 on a D6. (EX. For a 3:3 hit-miss situation, 1-3 would miss while 4-6 would hit.)</w:t>
      </w:r>
    </w:p>
    <w:p w:rsidR="007D65F3" w:rsidRDefault="007D65F3" w:rsidP="008338DC">
      <w:pPr>
        <w:spacing w:after="0" w:line="240" w:lineRule="auto"/>
        <w:ind w:firstLine="720"/>
        <w:rPr>
          <w:sz w:val="28"/>
          <w:szCs w:val="28"/>
        </w:rPr>
      </w:pPr>
      <w:r>
        <w:rPr>
          <w:sz w:val="28"/>
          <w:szCs w:val="28"/>
        </w:rPr>
        <w:t>Attack system:</w:t>
      </w:r>
    </w:p>
    <w:p w:rsidR="002663CF" w:rsidRDefault="00726EBE" w:rsidP="008338DC">
      <w:pPr>
        <w:spacing w:after="0"/>
        <w:ind w:firstLine="720"/>
      </w:pPr>
      <w:r>
        <w:t>Each player</w:t>
      </w:r>
      <w:r w:rsidR="00B91CD1">
        <w:t xml:space="preserve"> has a pool of spaces equal to double</w:t>
      </w:r>
      <w:r>
        <w:t xml:space="preserve"> the number of units </w:t>
      </w:r>
      <w:r w:rsidR="00B91CD1">
        <w:t>remaining in their squad</w:t>
      </w:r>
      <w:r>
        <w:t>, and can use them to move their units</w:t>
      </w:r>
      <w:r w:rsidR="00B91CD1">
        <w:t>.</w:t>
      </w:r>
      <w:r>
        <w:t xml:space="preserve"> </w:t>
      </w:r>
      <w:r w:rsidR="00B91CD1">
        <w:t>This means that for each eliminated unit, the mobility of that team is reduced by 2 spaces per turn.</w:t>
      </w:r>
      <w:r w:rsidR="00B91CD1" w:rsidRPr="00B91CD1">
        <w:t xml:space="preserve"> </w:t>
      </w:r>
      <w:r w:rsidR="00B91CD1">
        <w:t xml:space="preserve"> </w:t>
      </w:r>
    </w:p>
    <w:p w:rsidR="005B65BF" w:rsidRDefault="00792D57" w:rsidP="008338DC">
      <w:pPr>
        <w:spacing w:after="0"/>
        <w:ind w:firstLine="720"/>
      </w:pPr>
      <w:r>
        <w:t>A</w:t>
      </w:r>
      <w:r w:rsidR="00072DDA">
        <w:t xml:space="preserve">ll units </w:t>
      </w:r>
      <w:r w:rsidR="00C41F2A">
        <w:t xml:space="preserve">start the game </w:t>
      </w:r>
      <w:r w:rsidR="00203BBC">
        <w:t>with 10 hit-points (HP)</w:t>
      </w:r>
    </w:p>
    <w:p w:rsidR="00071349" w:rsidRDefault="00203BBC" w:rsidP="008338DC">
      <w:pPr>
        <w:spacing w:after="0"/>
        <w:ind w:firstLine="720"/>
      </w:pPr>
      <w:r>
        <w:t xml:space="preserve">If players so choose, a critical/knick system can be put into place on top of the hit-chance roll to increase the stakes of attacking, allowing them to get lucky </w:t>
      </w:r>
      <w:r w:rsidR="00071349">
        <w:t>and inflict massive damage, or mess-up a</w:t>
      </w:r>
      <w:r w:rsidR="00072DDA">
        <w:t>nd</w:t>
      </w:r>
      <w:r w:rsidR="00071349">
        <w:t xml:space="preserve"> just barely knick ‘em. The system would work as follows:</w:t>
      </w:r>
    </w:p>
    <w:tbl>
      <w:tblPr>
        <w:tblStyle w:val="LightShading"/>
        <w:tblW w:w="0" w:type="auto"/>
        <w:tblLook w:val="04A0"/>
      </w:tblPr>
      <w:tblGrid>
        <w:gridCol w:w="2268"/>
        <w:gridCol w:w="1260"/>
        <w:gridCol w:w="1350"/>
        <w:gridCol w:w="1890"/>
        <w:gridCol w:w="1710"/>
      </w:tblGrid>
      <w:tr w:rsidR="00071349" w:rsidTr="00072DDA">
        <w:trPr>
          <w:cnfStyle w:val="100000000000"/>
        </w:trPr>
        <w:tc>
          <w:tcPr>
            <w:cnfStyle w:val="001000000000"/>
            <w:tcW w:w="2268" w:type="dxa"/>
            <w:vAlign w:val="center"/>
          </w:tcPr>
          <w:p w:rsidR="00071349" w:rsidRDefault="00071349" w:rsidP="00072DDA">
            <w:pPr>
              <w:jc w:val="center"/>
            </w:pPr>
            <w:r>
              <w:t>Probability of success</w:t>
            </w:r>
          </w:p>
        </w:tc>
        <w:tc>
          <w:tcPr>
            <w:tcW w:w="1260" w:type="dxa"/>
            <w:vAlign w:val="center"/>
          </w:tcPr>
          <w:p w:rsidR="00071349" w:rsidRDefault="00071349" w:rsidP="00072DDA">
            <w:pPr>
              <w:jc w:val="center"/>
              <w:cnfStyle w:val="100000000000"/>
            </w:pPr>
            <w:r>
              <w:t>Miss range</w:t>
            </w:r>
          </w:p>
        </w:tc>
        <w:tc>
          <w:tcPr>
            <w:tcW w:w="1350" w:type="dxa"/>
            <w:vAlign w:val="center"/>
          </w:tcPr>
          <w:p w:rsidR="00071349" w:rsidRDefault="00071349" w:rsidP="00072DDA">
            <w:pPr>
              <w:jc w:val="center"/>
              <w:cnfStyle w:val="100000000000"/>
            </w:pPr>
            <w:r>
              <w:t>Knick range</w:t>
            </w:r>
          </w:p>
        </w:tc>
        <w:tc>
          <w:tcPr>
            <w:tcW w:w="1890" w:type="dxa"/>
            <w:vAlign w:val="center"/>
          </w:tcPr>
          <w:p w:rsidR="00071349" w:rsidRDefault="00071349" w:rsidP="00072DDA">
            <w:pPr>
              <w:jc w:val="center"/>
              <w:cnfStyle w:val="100000000000"/>
            </w:pPr>
            <w:r>
              <w:t>Base attack range</w:t>
            </w:r>
          </w:p>
        </w:tc>
        <w:tc>
          <w:tcPr>
            <w:tcW w:w="1710" w:type="dxa"/>
            <w:vAlign w:val="center"/>
          </w:tcPr>
          <w:p w:rsidR="00071349" w:rsidRDefault="00071349" w:rsidP="00072DDA">
            <w:pPr>
              <w:jc w:val="center"/>
              <w:cnfStyle w:val="100000000000"/>
            </w:pPr>
            <w:r>
              <w:t>Critical range</w:t>
            </w:r>
          </w:p>
        </w:tc>
      </w:tr>
      <w:tr w:rsidR="00071349" w:rsidTr="00072DDA">
        <w:trPr>
          <w:cnfStyle w:val="000000100000"/>
        </w:trPr>
        <w:tc>
          <w:tcPr>
            <w:cnfStyle w:val="001000000000"/>
            <w:tcW w:w="2268" w:type="dxa"/>
            <w:vAlign w:val="center"/>
          </w:tcPr>
          <w:p w:rsidR="00071349" w:rsidRDefault="00071349" w:rsidP="00072DDA">
            <w:pPr>
              <w:jc w:val="center"/>
            </w:pPr>
            <w:r>
              <w:t>6:6</w:t>
            </w:r>
          </w:p>
        </w:tc>
        <w:tc>
          <w:tcPr>
            <w:tcW w:w="1260" w:type="dxa"/>
            <w:vAlign w:val="center"/>
          </w:tcPr>
          <w:p w:rsidR="00071349" w:rsidRDefault="00071349" w:rsidP="00072DDA">
            <w:pPr>
              <w:jc w:val="center"/>
              <w:cnfStyle w:val="000000100000"/>
            </w:pPr>
            <w:r>
              <w:t>N/A</w:t>
            </w:r>
          </w:p>
        </w:tc>
        <w:tc>
          <w:tcPr>
            <w:tcW w:w="1350" w:type="dxa"/>
            <w:vAlign w:val="center"/>
          </w:tcPr>
          <w:p w:rsidR="00071349" w:rsidRDefault="00071349" w:rsidP="00072DDA">
            <w:pPr>
              <w:jc w:val="center"/>
              <w:cnfStyle w:val="000000100000"/>
            </w:pPr>
            <w:r>
              <w:t>N/A</w:t>
            </w:r>
          </w:p>
        </w:tc>
        <w:tc>
          <w:tcPr>
            <w:tcW w:w="1890" w:type="dxa"/>
            <w:vAlign w:val="center"/>
          </w:tcPr>
          <w:p w:rsidR="00071349" w:rsidRDefault="00071349" w:rsidP="00072DDA">
            <w:pPr>
              <w:jc w:val="center"/>
              <w:cnfStyle w:val="000000100000"/>
            </w:pPr>
            <w:r>
              <w:t>1-3</w:t>
            </w:r>
          </w:p>
        </w:tc>
        <w:tc>
          <w:tcPr>
            <w:tcW w:w="1710" w:type="dxa"/>
            <w:vAlign w:val="center"/>
          </w:tcPr>
          <w:p w:rsidR="00071349" w:rsidRDefault="00071349" w:rsidP="00072DDA">
            <w:pPr>
              <w:jc w:val="center"/>
              <w:cnfStyle w:val="000000100000"/>
            </w:pPr>
            <w:r>
              <w:t>4-6</w:t>
            </w:r>
          </w:p>
        </w:tc>
      </w:tr>
      <w:tr w:rsidR="00071349" w:rsidTr="00072DDA">
        <w:tc>
          <w:tcPr>
            <w:cnfStyle w:val="001000000000"/>
            <w:tcW w:w="2268" w:type="dxa"/>
            <w:vAlign w:val="center"/>
          </w:tcPr>
          <w:p w:rsidR="00071349" w:rsidRDefault="00071349" w:rsidP="00072DDA">
            <w:pPr>
              <w:jc w:val="center"/>
            </w:pPr>
            <w:r>
              <w:t>6:5</w:t>
            </w:r>
          </w:p>
        </w:tc>
        <w:tc>
          <w:tcPr>
            <w:tcW w:w="1260" w:type="dxa"/>
            <w:vAlign w:val="center"/>
          </w:tcPr>
          <w:p w:rsidR="00071349" w:rsidRDefault="00071349" w:rsidP="00072DDA">
            <w:pPr>
              <w:jc w:val="center"/>
              <w:cnfStyle w:val="000000000000"/>
            </w:pPr>
            <w:r>
              <w:t>1</w:t>
            </w:r>
          </w:p>
        </w:tc>
        <w:tc>
          <w:tcPr>
            <w:tcW w:w="1350" w:type="dxa"/>
            <w:vAlign w:val="center"/>
          </w:tcPr>
          <w:p w:rsidR="00071349" w:rsidRDefault="00071349" w:rsidP="00072DDA">
            <w:pPr>
              <w:jc w:val="center"/>
              <w:cnfStyle w:val="000000000000"/>
            </w:pPr>
            <w:r>
              <w:t>2</w:t>
            </w:r>
          </w:p>
        </w:tc>
        <w:tc>
          <w:tcPr>
            <w:tcW w:w="1890" w:type="dxa"/>
            <w:vAlign w:val="center"/>
          </w:tcPr>
          <w:p w:rsidR="00071349" w:rsidRDefault="00071349" w:rsidP="00072DDA">
            <w:pPr>
              <w:jc w:val="center"/>
              <w:cnfStyle w:val="000000000000"/>
            </w:pPr>
            <w:r>
              <w:t>3-5</w:t>
            </w:r>
          </w:p>
        </w:tc>
        <w:tc>
          <w:tcPr>
            <w:tcW w:w="1710" w:type="dxa"/>
            <w:vAlign w:val="center"/>
          </w:tcPr>
          <w:p w:rsidR="00071349" w:rsidRDefault="00071349" w:rsidP="00072DDA">
            <w:pPr>
              <w:jc w:val="center"/>
              <w:cnfStyle w:val="000000000000"/>
            </w:pPr>
            <w:r>
              <w:t>6</w:t>
            </w:r>
          </w:p>
        </w:tc>
      </w:tr>
      <w:tr w:rsidR="00071349" w:rsidTr="00072DDA">
        <w:trPr>
          <w:cnfStyle w:val="000000100000"/>
        </w:trPr>
        <w:tc>
          <w:tcPr>
            <w:cnfStyle w:val="001000000000"/>
            <w:tcW w:w="2268" w:type="dxa"/>
            <w:vAlign w:val="center"/>
          </w:tcPr>
          <w:p w:rsidR="00071349" w:rsidRDefault="00071349" w:rsidP="00072DDA">
            <w:pPr>
              <w:jc w:val="center"/>
            </w:pPr>
            <w:r>
              <w:t>6:4</w:t>
            </w:r>
          </w:p>
        </w:tc>
        <w:tc>
          <w:tcPr>
            <w:tcW w:w="1260" w:type="dxa"/>
            <w:vAlign w:val="center"/>
          </w:tcPr>
          <w:p w:rsidR="00071349" w:rsidRDefault="00071349" w:rsidP="00072DDA">
            <w:pPr>
              <w:jc w:val="center"/>
              <w:cnfStyle w:val="000000100000"/>
            </w:pPr>
            <w:r>
              <w:t>1-2</w:t>
            </w:r>
          </w:p>
        </w:tc>
        <w:tc>
          <w:tcPr>
            <w:tcW w:w="1350" w:type="dxa"/>
            <w:vAlign w:val="center"/>
          </w:tcPr>
          <w:p w:rsidR="00071349" w:rsidRDefault="00071349" w:rsidP="00072DDA">
            <w:pPr>
              <w:jc w:val="center"/>
              <w:cnfStyle w:val="000000100000"/>
            </w:pPr>
            <w:r>
              <w:t>3</w:t>
            </w:r>
          </w:p>
        </w:tc>
        <w:tc>
          <w:tcPr>
            <w:tcW w:w="1890" w:type="dxa"/>
            <w:vAlign w:val="center"/>
          </w:tcPr>
          <w:p w:rsidR="00071349" w:rsidRDefault="00071349" w:rsidP="00072DDA">
            <w:pPr>
              <w:jc w:val="center"/>
              <w:cnfStyle w:val="000000100000"/>
            </w:pPr>
            <w:r>
              <w:t>4-5</w:t>
            </w:r>
          </w:p>
        </w:tc>
        <w:tc>
          <w:tcPr>
            <w:tcW w:w="1710" w:type="dxa"/>
            <w:vAlign w:val="center"/>
          </w:tcPr>
          <w:p w:rsidR="00071349" w:rsidRDefault="00071349" w:rsidP="00072DDA">
            <w:pPr>
              <w:jc w:val="center"/>
              <w:cnfStyle w:val="000000100000"/>
            </w:pPr>
            <w:r>
              <w:t>6</w:t>
            </w:r>
          </w:p>
        </w:tc>
      </w:tr>
      <w:tr w:rsidR="00071349" w:rsidTr="00072DDA">
        <w:tc>
          <w:tcPr>
            <w:cnfStyle w:val="001000000000"/>
            <w:tcW w:w="2268" w:type="dxa"/>
            <w:vAlign w:val="center"/>
          </w:tcPr>
          <w:p w:rsidR="00071349" w:rsidRDefault="00071349" w:rsidP="00072DDA">
            <w:pPr>
              <w:jc w:val="center"/>
            </w:pPr>
            <w:r>
              <w:t>6:3</w:t>
            </w:r>
          </w:p>
        </w:tc>
        <w:tc>
          <w:tcPr>
            <w:tcW w:w="1260" w:type="dxa"/>
            <w:vAlign w:val="center"/>
          </w:tcPr>
          <w:p w:rsidR="00071349" w:rsidRDefault="00071349" w:rsidP="00072DDA">
            <w:pPr>
              <w:jc w:val="center"/>
              <w:cnfStyle w:val="000000000000"/>
            </w:pPr>
            <w:r>
              <w:t>1-3</w:t>
            </w:r>
          </w:p>
        </w:tc>
        <w:tc>
          <w:tcPr>
            <w:tcW w:w="1350" w:type="dxa"/>
            <w:vAlign w:val="center"/>
          </w:tcPr>
          <w:p w:rsidR="00071349" w:rsidRDefault="00072DDA" w:rsidP="00072DDA">
            <w:pPr>
              <w:jc w:val="center"/>
              <w:cnfStyle w:val="000000000000"/>
            </w:pPr>
            <w:r>
              <w:t>4</w:t>
            </w:r>
          </w:p>
        </w:tc>
        <w:tc>
          <w:tcPr>
            <w:tcW w:w="1890" w:type="dxa"/>
            <w:vAlign w:val="center"/>
          </w:tcPr>
          <w:p w:rsidR="00071349" w:rsidRDefault="00072DDA" w:rsidP="00072DDA">
            <w:pPr>
              <w:jc w:val="center"/>
              <w:cnfStyle w:val="000000000000"/>
            </w:pPr>
            <w:r>
              <w:t>5-6</w:t>
            </w:r>
          </w:p>
        </w:tc>
        <w:tc>
          <w:tcPr>
            <w:tcW w:w="1710" w:type="dxa"/>
            <w:vAlign w:val="center"/>
          </w:tcPr>
          <w:p w:rsidR="00071349" w:rsidRDefault="00071349" w:rsidP="00072DDA">
            <w:pPr>
              <w:jc w:val="center"/>
              <w:cnfStyle w:val="000000000000"/>
            </w:pPr>
            <w:r>
              <w:t>N/A</w:t>
            </w:r>
          </w:p>
        </w:tc>
      </w:tr>
      <w:tr w:rsidR="00071349" w:rsidTr="00072DDA">
        <w:trPr>
          <w:cnfStyle w:val="000000100000"/>
        </w:trPr>
        <w:tc>
          <w:tcPr>
            <w:cnfStyle w:val="001000000000"/>
            <w:tcW w:w="2268" w:type="dxa"/>
            <w:vAlign w:val="center"/>
          </w:tcPr>
          <w:p w:rsidR="00071349" w:rsidRDefault="00071349" w:rsidP="00072DDA">
            <w:pPr>
              <w:jc w:val="center"/>
            </w:pPr>
            <w:r>
              <w:t>6:2</w:t>
            </w:r>
          </w:p>
        </w:tc>
        <w:tc>
          <w:tcPr>
            <w:tcW w:w="1260" w:type="dxa"/>
            <w:vAlign w:val="center"/>
          </w:tcPr>
          <w:p w:rsidR="00071349" w:rsidRDefault="00071349" w:rsidP="00072DDA">
            <w:pPr>
              <w:jc w:val="center"/>
              <w:cnfStyle w:val="000000100000"/>
            </w:pPr>
            <w:r>
              <w:t>1-4</w:t>
            </w:r>
          </w:p>
        </w:tc>
        <w:tc>
          <w:tcPr>
            <w:tcW w:w="1350" w:type="dxa"/>
            <w:vAlign w:val="center"/>
          </w:tcPr>
          <w:p w:rsidR="00071349" w:rsidRDefault="00072DDA" w:rsidP="00072DDA">
            <w:pPr>
              <w:jc w:val="center"/>
              <w:cnfStyle w:val="000000100000"/>
            </w:pPr>
            <w:r>
              <w:t>5</w:t>
            </w:r>
          </w:p>
        </w:tc>
        <w:tc>
          <w:tcPr>
            <w:tcW w:w="1890" w:type="dxa"/>
            <w:vAlign w:val="center"/>
          </w:tcPr>
          <w:p w:rsidR="00071349" w:rsidRDefault="00072DDA" w:rsidP="00072DDA">
            <w:pPr>
              <w:jc w:val="center"/>
              <w:cnfStyle w:val="000000100000"/>
            </w:pPr>
            <w:r>
              <w:t>6</w:t>
            </w:r>
          </w:p>
        </w:tc>
        <w:tc>
          <w:tcPr>
            <w:tcW w:w="1710" w:type="dxa"/>
            <w:vAlign w:val="center"/>
          </w:tcPr>
          <w:p w:rsidR="00071349" w:rsidRDefault="00071349" w:rsidP="00072DDA">
            <w:pPr>
              <w:jc w:val="center"/>
              <w:cnfStyle w:val="000000100000"/>
            </w:pPr>
            <w:r>
              <w:t>N/A</w:t>
            </w:r>
          </w:p>
        </w:tc>
      </w:tr>
      <w:tr w:rsidR="00071349" w:rsidTr="00072DDA">
        <w:tc>
          <w:tcPr>
            <w:cnfStyle w:val="001000000000"/>
            <w:tcW w:w="2268" w:type="dxa"/>
            <w:vAlign w:val="center"/>
          </w:tcPr>
          <w:p w:rsidR="00071349" w:rsidRDefault="00071349" w:rsidP="00072DDA">
            <w:pPr>
              <w:jc w:val="center"/>
            </w:pPr>
            <w:r>
              <w:t>6:1</w:t>
            </w:r>
          </w:p>
        </w:tc>
        <w:tc>
          <w:tcPr>
            <w:tcW w:w="1260" w:type="dxa"/>
            <w:vAlign w:val="center"/>
          </w:tcPr>
          <w:p w:rsidR="00071349" w:rsidRDefault="00071349" w:rsidP="00072DDA">
            <w:pPr>
              <w:jc w:val="center"/>
              <w:cnfStyle w:val="000000000000"/>
            </w:pPr>
            <w:r>
              <w:t>1-5</w:t>
            </w:r>
          </w:p>
        </w:tc>
        <w:tc>
          <w:tcPr>
            <w:tcW w:w="1350" w:type="dxa"/>
            <w:vAlign w:val="center"/>
          </w:tcPr>
          <w:p w:rsidR="00071349" w:rsidRDefault="00072DDA" w:rsidP="00072DDA">
            <w:pPr>
              <w:jc w:val="center"/>
              <w:cnfStyle w:val="000000000000"/>
            </w:pPr>
            <w:r>
              <w:t>6</w:t>
            </w:r>
          </w:p>
        </w:tc>
        <w:tc>
          <w:tcPr>
            <w:tcW w:w="1890" w:type="dxa"/>
            <w:vAlign w:val="center"/>
          </w:tcPr>
          <w:p w:rsidR="00071349" w:rsidRDefault="00072DDA" w:rsidP="00072DDA">
            <w:pPr>
              <w:jc w:val="center"/>
              <w:cnfStyle w:val="000000000000"/>
            </w:pPr>
            <w:r>
              <w:t>N/A</w:t>
            </w:r>
          </w:p>
        </w:tc>
        <w:tc>
          <w:tcPr>
            <w:tcW w:w="1710" w:type="dxa"/>
            <w:vAlign w:val="center"/>
          </w:tcPr>
          <w:p w:rsidR="00071349" w:rsidRDefault="00071349" w:rsidP="00072DDA">
            <w:pPr>
              <w:jc w:val="center"/>
              <w:cnfStyle w:val="000000000000"/>
            </w:pPr>
            <w:r>
              <w:t>N/A</w:t>
            </w:r>
          </w:p>
        </w:tc>
      </w:tr>
      <w:tr w:rsidR="00071349" w:rsidTr="00072DDA">
        <w:trPr>
          <w:cnfStyle w:val="000000100000"/>
        </w:trPr>
        <w:tc>
          <w:tcPr>
            <w:cnfStyle w:val="001000000000"/>
            <w:tcW w:w="2268" w:type="dxa"/>
            <w:vAlign w:val="center"/>
          </w:tcPr>
          <w:p w:rsidR="00071349" w:rsidRDefault="00071349" w:rsidP="00072DDA">
            <w:pPr>
              <w:jc w:val="center"/>
            </w:pPr>
            <w:r>
              <w:t>6:0</w:t>
            </w:r>
          </w:p>
        </w:tc>
        <w:tc>
          <w:tcPr>
            <w:tcW w:w="1260" w:type="dxa"/>
            <w:vAlign w:val="center"/>
          </w:tcPr>
          <w:p w:rsidR="00071349" w:rsidRDefault="00071349" w:rsidP="00072DDA">
            <w:pPr>
              <w:jc w:val="center"/>
              <w:cnfStyle w:val="000000100000"/>
            </w:pPr>
            <w:r>
              <w:t>1-6</w:t>
            </w:r>
          </w:p>
        </w:tc>
        <w:tc>
          <w:tcPr>
            <w:tcW w:w="1350" w:type="dxa"/>
            <w:vAlign w:val="center"/>
          </w:tcPr>
          <w:p w:rsidR="00071349" w:rsidRDefault="00072DDA" w:rsidP="00072DDA">
            <w:pPr>
              <w:jc w:val="center"/>
              <w:cnfStyle w:val="000000100000"/>
            </w:pPr>
            <w:r>
              <w:t>N/A</w:t>
            </w:r>
          </w:p>
        </w:tc>
        <w:tc>
          <w:tcPr>
            <w:tcW w:w="1890" w:type="dxa"/>
            <w:vAlign w:val="center"/>
          </w:tcPr>
          <w:p w:rsidR="00071349" w:rsidRDefault="00072DDA" w:rsidP="00072DDA">
            <w:pPr>
              <w:jc w:val="center"/>
              <w:cnfStyle w:val="000000100000"/>
            </w:pPr>
            <w:r>
              <w:t>N/A</w:t>
            </w:r>
          </w:p>
        </w:tc>
        <w:tc>
          <w:tcPr>
            <w:tcW w:w="1710" w:type="dxa"/>
            <w:vAlign w:val="center"/>
          </w:tcPr>
          <w:p w:rsidR="00071349" w:rsidRDefault="00072DDA" w:rsidP="00072DDA">
            <w:pPr>
              <w:jc w:val="center"/>
              <w:cnfStyle w:val="000000100000"/>
            </w:pPr>
            <w:r>
              <w:t>N/A</w:t>
            </w:r>
          </w:p>
        </w:tc>
      </w:tr>
    </w:tbl>
    <w:p w:rsidR="006120EC" w:rsidRDefault="006120EC" w:rsidP="00F71F60">
      <w:pPr>
        <w:spacing w:after="120" w:line="240" w:lineRule="auto"/>
        <w:ind w:firstLine="720"/>
      </w:pPr>
      <w:r w:rsidRPr="006120EC">
        <w:lastRenderedPageBreak/>
        <w:t>The only differing traits the player’s unit’s have are their weapon load-out, though the variety of units available can modified based on how complex the players wish to play.</w:t>
      </w:r>
      <w:r>
        <w:t xml:space="preserve"> The types of units and their individual abilities are as follow:</w:t>
      </w:r>
    </w:p>
    <w:p w:rsidR="00BA55D3" w:rsidRDefault="00BA55D3" w:rsidP="00F71F60">
      <w:pPr>
        <w:pStyle w:val="ListParagraph"/>
        <w:numPr>
          <w:ilvl w:val="0"/>
          <w:numId w:val="2"/>
        </w:numPr>
        <w:spacing w:after="120" w:line="240" w:lineRule="auto"/>
      </w:pPr>
      <w:r>
        <w:t>Basic Unit</w:t>
      </w:r>
    </w:p>
    <w:p w:rsidR="00BA55D3" w:rsidRDefault="00BA55D3" w:rsidP="00F71F60">
      <w:pPr>
        <w:pStyle w:val="ListParagraph"/>
        <w:numPr>
          <w:ilvl w:val="1"/>
          <w:numId w:val="1"/>
        </w:numPr>
        <w:spacing w:after="120" w:line="240" w:lineRule="auto"/>
      </w:pPr>
      <w:r>
        <w:t>Sub-machinegun:</w:t>
      </w:r>
    </w:p>
    <w:p w:rsidR="00BA55D3" w:rsidRDefault="00BA55D3" w:rsidP="00F71F60">
      <w:pPr>
        <w:pStyle w:val="ListParagraph"/>
        <w:numPr>
          <w:ilvl w:val="2"/>
          <w:numId w:val="1"/>
        </w:numPr>
        <w:spacing w:after="120" w:line="240" w:lineRule="auto"/>
      </w:pPr>
      <w:r>
        <w:t xml:space="preserve"> Base </w:t>
      </w:r>
      <w:r w:rsidR="00C22AAE">
        <w:t>A</w:t>
      </w:r>
      <w:r>
        <w:t>ttack</w:t>
      </w:r>
      <w:r w:rsidR="00203BBC">
        <w:t xml:space="preserve"> (BA)</w:t>
      </w:r>
      <w:r>
        <w:t xml:space="preserve"> Power:</w:t>
      </w:r>
      <w:r w:rsidR="00C22AAE">
        <w:t xml:space="preserve"> </w:t>
      </w:r>
      <w:r>
        <w:t>2</w:t>
      </w:r>
    </w:p>
    <w:p w:rsidR="00072DDA" w:rsidRDefault="00072DDA" w:rsidP="00F71F60">
      <w:pPr>
        <w:pStyle w:val="ListParagraph"/>
        <w:numPr>
          <w:ilvl w:val="2"/>
          <w:numId w:val="1"/>
        </w:numPr>
        <w:spacing w:after="120" w:line="240" w:lineRule="auto"/>
      </w:pPr>
      <w:r>
        <w:t>Crit</w:t>
      </w:r>
      <w:r w:rsidR="002A433D">
        <w:t xml:space="preserve">ical Attack Power (AP) \ </w:t>
      </w:r>
      <w:r>
        <w:t xml:space="preserve">knick </w:t>
      </w:r>
      <w:r w:rsidR="002A433D">
        <w:t>AP: 4 \ 1</w:t>
      </w:r>
    </w:p>
    <w:p w:rsidR="005B65BF" w:rsidRDefault="00BA55D3" w:rsidP="00F71F60">
      <w:pPr>
        <w:pStyle w:val="ListParagraph"/>
        <w:numPr>
          <w:ilvl w:val="2"/>
          <w:numId w:val="1"/>
        </w:numPr>
        <w:spacing w:after="120" w:line="240" w:lineRule="auto"/>
      </w:pPr>
      <w:r>
        <w:t>B</w:t>
      </w:r>
      <w:r w:rsidR="00203BBC">
        <w:t>A</w:t>
      </w:r>
      <w:r>
        <w:t xml:space="preserve"> Probability \ Range Modifie</w:t>
      </w:r>
      <w:r w:rsidR="00203BBC">
        <w:t>r (RM)</w:t>
      </w:r>
      <w:r>
        <w:t xml:space="preserve">:  </w:t>
      </w:r>
      <w:r w:rsidR="00C41F2A">
        <w:t>space</w:t>
      </w:r>
      <w:r>
        <w:t xml:space="preserve"> adjacent = 6:6 \ -1 per </w:t>
      </w:r>
      <w:r w:rsidR="002A433D">
        <w:t>space</w:t>
      </w:r>
    </w:p>
    <w:p w:rsidR="00262181" w:rsidRDefault="00262181" w:rsidP="00F71F60">
      <w:pPr>
        <w:pStyle w:val="ListParagraph"/>
        <w:numPr>
          <w:ilvl w:val="0"/>
          <w:numId w:val="1"/>
        </w:numPr>
        <w:spacing w:after="120" w:line="240" w:lineRule="auto"/>
      </w:pPr>
      <w:r>
        <w:t>Intermediate Units:</w:t>
      </w:r>
    </w:p>
    <w:p w:rsidR="00262181" w:rsidRDefault="00262181" w:rsidP="00F71F60">
      <w:pPr>
        <w:pStyle w:val="ListParagraph"/>
        <w:numPr>
          <w:ilvl w:val="1"/>
          <w:numId w:val="1"/>
        </w:numPr>
        <w:spacing w:after="120" w:line="240" w:lineRule="auto"/>
      </w:pPr>
      <w:r>
        <w:t>Shotgun:</w:t>
      </w:r>
    </w:p>
    <w:p w:rsidR="00C22AAE" w:rsidRDefault="00203BBC" w:rsidP="00F71F60">
      <w:pPr>
        <w:pStyle w:val="ListParagraph"/>
        <w:numPr>
          <w:ilvl w:val="2"/>
          <w:numId w:val="1"/>
        </w:numPr>
        <w:spacing w:after="120" w:line="240" w:lineRule="auto"/>
      </w:pPr>
      <w:r>
        <w:t>BA</w:t>
      </w:r>
      <w:r w:rsidR="00C22AAE">
        <w:t xml:space="preserve"> Power: 5</w:t>
      </w:r>
    </w:p>
    <w:p w:rsidR="002A433D" w:rsidRDefault="002A433D" w:rsidP="00F71F60">
      <w:pPr>
        <w:pStyle w:val="ListParagraph"/>
        <w:numPr>
          <w:ilvl w:val="2"/>
          <w:numId w:val="1"/>
        </w:numPr>
        <w:spacing w:after="120" w:line="240" w:lineRule="auto"/>
      </w:pPr>
      <w:r w:rsidRPr="002A433D">
        <w:t>Critical AP \ knick AP</w:t>
      </w:r>
      <w:r>
        <w:t>: 7</w:t>
      </w:r>
      <w:r w:rsidRPr="002A433D">
        <w:t xml:space="preserve"> \ </w:t>
      </w:r>
      <w:r>
        <w:t>2</w:t>
      </w:r>
    </w:p>
    <w:p w:rsidR="00C41F2A" w:rsidRDefault="00C22AAE" w:rsidP="00F71F60">
      <w:pPr>
        <w:pStyle w:val="ListParagraph"/>
        <w:numPr>
          <w:ilvl w:val="2"/>
          <w:numId w:val="1"/>
        </w:numPr>
        <w:spacing w:after="120" w:line="240" w:lineRule="auto"/>
      </w:pPr>
      <w:r>
        <w:t xml:space="preserve">BA Probability \ RM:  </w:t>
      </w:r>
      <w:r w:rsidR="00C41F2A">
        <w:t>space</w:t>
      </w:r>
      <w:r>
        <w:t xml:space="preserve"> adjacent =  6:5 \ -2 per </w:t>
      </w:r>
      <w:r w:rsidR="002A433D">
        <w:t>space</w:t>
      </w:r>
    </w:p>
    <w:p w:rsidR="00C22AAE" w:rsidRDefault="00C41F2A" w:rsidP="00F71F60">
      <w:pPr>
        <w:pStyle w:val="ListParagraph"/>
        <w:numPr>
          <w:ilvl w:val="2"/>
          <w:numId w:val="1"/>
        </w:numPr>
        <w:spacing w:after="120" w:line="240" w:lineRule="auto"/>
      </w:pPr>
      <w:r>
        <w:t>Attack power is boosted to 7</w:t>
      </w:r>
      <w:r w:rsidR="00203BBC">
        <w:t xml:space="preserve"> </w:t>
      </w:r>
      <w:r>
        <w:t>when attacking adjacent spaces</w:t>
      </w:r>
    </w:p>
    <w:p w:rsidR="00203BBC" w:rsidRDefault="00203BBC" w:rsidP="00F71F60">
      <w:pPr>
        <w:pStyle w:val="ListParagraph"/>
        <w:numPr>
          <w:ilvl w:val="3"/>
          <w:numId w:val="1"/>
        </w:numPr>
        <w:spacing w:after="120" w:line="240" w:lineRule="auto"/>
      </w:pPr>
      <w:r>
        <w:t>counts as an auto-Critical if the critical/knick system is in place</w:t>
      </w:r>
    </w:p>
    <w:p w:rsidR="00262181" w:rsidRDefault="00262181" w:rsidP="00F71F60">
      <w:pPr>
        <w:pStyle w:val="ListParagraph"/>
        <w:numPr>
          <w:ilvl w:val="1"/>
          <w:numId w:val="1"/>
        </w:numPr>
        <w:spacing w:after="120" w:line="240" w:lineRule="auto"/>
      </w:pPr>
      <w:r>
        <w:t>Sniper Rifle:</w:t>
      </w:r>
    </w:p>
    <w:p w:rsidR="00C22AAE" w:rsidRDefault="00C22AAE" w:rsidP="00F71F60">
      <w:pPr>
        <w:pStyle w:val="ListParagraph"/>
        <w:numPr>
          <w:ilvl w:val="2"/>
          <w:numId w:val="1"/>
        </w:numPr>
        <w:spacing w:after="120" w:line="240" w:lineRule="auto"/>
      </w:pPr>
      <w:r>
        <w:t>BA Power: 5</w:t>
      </w:r>
    </w:p>
    <w:p w:rsidR="002A433D" w:rsidRPr="002A433D" w:rsidRDefault="002A433D" w:rsidP="00F71F60">
      <w:pPr>
        <w:pStyle w:val="ListParagraph"/>
        <w:numPr>
          <w:ilvl w:val="2"/>
          <w:numId w:val="1"/>
        </w:numPr>
        <w:spacing w:after="120" w:line="240" w:lineRule="auto"/>
      </w:pPr>
      <w:r w:rsidRPr="002A433D">
        <w:t xml:space="preserve">Critical AP \ knick AP: </w:t>
      </w:r>
      <w:r>
        <w:t>8</w:t>
      </w:r>
      <w:r w:rsidRPr="002A433D">
        <w:t xml:space="preserve"> \ </w:t>
      </w:r>
      <w:r>
        <w:t>3</w:t>
      </w:r>
    </w:p>
    <w:p w:rsidR="00980145" w:rsidRDefault="00C22AAE" w:rsidP="00F71F60">
      <w:pPr>
        <w:pStyle w:val="ListParagraph"/>
        <w:numPr>
          <w:ilvl w:val="2"/>
          <w:numId w:val="1"/>
        </w:numPr>
        <w:spacing w:after="120" w:line="240" w:lineRule="auto"/>
      </w:pPr>
      <w:r>
        <w:t xml:space="preserve">BA Probability \ RM: </w:t>
      </w:r>
      <w:r w:rsidR="005B65BF">
        <w:t xml:space="preserve"> </w:t>
      </w:r>
      <w:r w:rsidR="005713F8">
        <w:t>4</w:t>
      </w:r>
      <w:r w:rsidR="005B65BF">
        <w:t xml:space="preserve"> </w:t>
      </w:r>
      <w:r w:rsidR="00C41F2A">
        <w:t>space</w:t>
      </w:r>
      <w:r w:rsidR="000B3E10">
        <w:t>s away = 6:5</w:t>
      </w:r>
      <w:r w:rsidR="005B65BF">
        <w:t xml:space="preserve"> \ -1 per </w:t>
      </w:r>
      <w:r w:rsidR="002A433D">
        <w:t>space</w:t>
      </w:r>
    </w:p>
    <w:p w:rsidR="00C22AAE" w:rsidRDefault="00980145" w:rsidP="00F71F60">
      <w:pPr>
        <w:pStyle w:val="ListParagraph"/>
        <w:numPr>
          <w:ilvl w:val="2"/>
          <w:numId w:val="1"/>
        </w:numPr>
        <w:spacing w:after="120" w:line="240" w:lineRule="auto"/>
      </w:pPr>
      <w:r>
        <w:t xml:space="preserve">Cannot attack enemies at </w:t>
      </w:r>
      <w:r w:rsidR="002A433D">
        <w:t>distance</w:t>
      </w:r>
      <w:r>
        <w:t xml:space="preserve">s less than </w:t>
      </w:r>
      <w:r w:rsidR="005713F8">
        <w:t>4</w:t>
      </w:r>
      <w:r>
        <w:t xml:space="preserve"> </w:t>
      </w:r>
      <w:r w:rsidR="00C41F2A">
        <w:t>space</w:t>
      </w:r>
      <w:r>
        <w:t>s.</w:t>
      </w:r>
    </w:p>
    <w:p w:rsidR="00FF26ED" w:rsidRDefault="00FF26ED" w:rsidP="00FF26ED">
      <w:pPr>
        <w:pStyle w:val="ListParagraph"/>
        <w:numPr>
          <w:ilvl w:val="3"/>
          <w:numId w:val="1"/>
        </w:numPr>
        <w:spacing w:after="120" w:line="240" w:lineRule="auto"/>
      </w:pPr>
      <w:r>
        <w:t>Can shoot through allied units without damaging them</w:t>
      </w:r>
    </w:p>
    <w:p w:rsidR="00262181" w:rsidRDefault="00262181" w:rsidP="00F71F60">
      <w:pPr>
        <w:pStyle w:val="ListParagraph"/>
        <w:numPr>
          <w:ilvl w:val="0"/>
          <w:numId w:val="1"/>
        </w:numPr>
        <w:spacing w:after="120" w:line="240" w:lineRule="auto"/>
      </w:pPr>
      <w:r>
        <w:t>Advanced Units:</w:t>
      </w:r>
    </w:p>
    <w:p w:rsidR="00262181" w:rsidRDefault="006120EC" w:rsidP="00F71F60">
      <w:pPr>
        <w:pStyle w:val="ListParagraph"/>
        <w:numPr>
          <w:ilvl w:val="1"/>
          <w:numId w:val="1"/>
        </w:numPr>
        <w:spacing w:after="120" w:line="240" w:lineRule="auto"/>
      </w:pPr>
      <w:r>
        <w:t>Medic (</w:t>
      </w:r>
      <w:r w:rsidR="00262181">
        <w:t>Med-kit / Pistol</w:t>
      </w:r>
      <w:r>
        <w:t>)</w:t>
      </w:r>
      <w:r w:rsidR="00262181">
        <w:t>:</w:t>
      </w:r>
    </w:p>
    <w:p w:rsidR="002A433D" w:rsidRDefault="00980145" w:rsidP="00F71F60">
      <w:pPr>
        <w:pStyle w:val="ListParagraph"/>
        <w:numPr>
          <w:ilvl w:val="2"/>
          <w:numId w:val="1"/>
        </w:numPr>
        <w:spacing w:after="120" w:line="240" w:lineRule="auto"/>
      </w:pPr>
      <w:r>
        <w:t>BA Power: 1</w:t>
      </w:r>
    </w:p>
    <w:p w:rsidR="002A433D" w:rsidRDefault="002A433D" w:rsidP="00F71F60">
      <w:pPr>
        <w:pStyle w:val="ListParagraph"/>
        <w:numPr>
          <w:ilvl w:val="2"/>
          <w:numId w:val="1"/>
        </w:numPr>
        <w:spacing w:after="120" w:line="240" w:lineRule="auto"/>
      </w:pPr>
      <w:r w:rsidRPr="002A433D">
        <w:t xml:space="preserve">Critical AP \ knick AP: </w:t>
      </w:r>
      <w:r>
        <w:t>2</w:t>
      </w:r>
      <w:r w:rsidRPr="002A433D">
        <w:t xml:space="preserve"> \ </w:t>
      </w:r>
      <w:r>
        <w:t>0(!)</w:t>
      </w:r>
    </w:p>
    <w:p w:rsidR="00980145" w:rsidRDefault="00980145" w:rsidP="00F71F60">
      <w:pPr>
        <w:pStyle w:val="ListParagraph"/>
        <w:numPr>
          <w:ilvl w:val="2"/>
          <w:numId w:val="1"/>
        </w:numPr>
        <w:spacing w:after="120" w:line="240" w:lineRule="auto"/>
      </w:pPr>
      <w:r>
        <w:t xml:space="preserve">BA Probability \ RM: </w:t>
      </w:r>
      <w:r w:rsidR="00C41F2A">
        <w:t>space</w:t>
      </w:r>
      <w:r>
        <w:t xml:space="preserve"> adjacent = 6:6 \ -1 per </w:t>
      </w:r>
      <w:r w:rsidR="002A433D">
        <w:t>space</w:t>
      </w:r>
      <w:r w:rsidRPr="00980145">
        <w:t xml:space="preserve"> </w:t>
      </w:r>
    </w:p>
    <w:p w:rsidR="00203BBC" w:rsidRDefault="00980145" w:rsidP="00F71F60">
      <w:pPr>
        <w:pStyle w:val="ListParagraph"/>
        <w:numPr>
          <w:ilvl w:val="2"/>
          <w:numId w:val="1"/>
        </w:numPr>
        <w:spacing w:after="120" w:line="240" w:lineRule="auto"/>
      </w:pPr>
      <w:r>
        <w:t xml:space="preserve">Can heal 1 adjacent ally unit for </w:t>
      </w:r>
      <w:r w:rsidR="003C4AF6">
        <w:t>2</w:t>
      </w:r>
      <w:r>
        <w:t xml:space="preserve"> HP per turn instead of attacking </w:t>
      </w:r>
    </w:p>
    <w:p w:rsidR="003768DA" w:rsidRDefault="003768DA" w:rsidP="00F71F60">
      <w:pPr>
        <w:pStyle w:val="ListParagraph"/>
        <w:numPr>
          <w:ilvl w:val="3"/>
          <w:numId w:val="1"/>
        </w:numPr>
        <w:spacing w:after="120" w:line="240" w:lineRule="auto"/>
      </w:pPr>
      <w:r>
        <w:t>C</w:t>
      </w:r>
      <w:r w:rsidR="00203BBC">
        <w:t>annot heal a</w:t>
      </w:r>
      <w:r>
        <w:t>nyone</w:t>
      </w:r>
      <w:r w:rsidR="00203BBC">
        <w:t xml:space="preserve"> past 10HP</w:t>
      </w:r>
    </w:p>
    <w:p w:rsidR="00262181" w:rsidRDefault="00C22AAE" w:rsidP="00F71F60">
      <w:pPr>
        <w:pStyle w:val="ListParagraph"/>
        <w:numPr>
          <w:ilvl w:val="1"/>
          <w:numId w:val="1"/>
        </w:numPr>
        <w:spacing w:after="120" w:line="240" w:lineRule="auto"/>
      </w:pPr>
      <w:r>
        <w:t>RPG:</w:t>
      </w:r>
    </w:p>
    <w:p w:rsidR="00980145" w:rsidRDefault="00980145" w:rsidP="00F71F60">
      <w:pPr>
        <w:pStyle w:val="ListParagraph"/>
        <w:numPr>
          <w:ilvl w:val="2"/>
          <w:numId w:val="1"/>
        </w:numPr>
        <w:spacing w:after="120" w:line="240" w:lineRule="auto"/>
      </w:pPr>
      <w:r>
        <w:t>BA Power : 8</w:t>
      </w:r>
    </w:p>
    <w:p w:rsidR="002A433D" w:rsidRPr="002A433D" w:rsidRDefault="002A433D" w:rsidP="00F71F60">
      <w:pPr>
        <w:pStyle w:val="ListParagraph"/>
        <w:numPr>
          <w:ilvl w:val="2"/>
          <w:numId w:val="1"/>
        </w:numPr>
        <w:spacing w:after="120" w:line="240" w:lineRule="auto"/>
      </w:pPr>
      <w:r w:rsidRPr="002A433D">
        <w:t>Critical AP \ knick AP:</w:t>
      </w:r>
      <w:r>
        <w:t xml:space="preserve"> 10(!)</w:t>
      </w:r>
      <w:r w:rsidRPr="002A433D">
        <w:t xml:space="preserve"> \ </w:t>
      </w:r>
      <w:r>
        <w:t>5</w:t>
      </w:r>
    </w:p>
    <w:p w:rsidR="00C41F2A" w:rsidRDefault="00C41F2A" w:rsidP="00F71F60">
      <w:pPr>
        <w:pStyle w:val="ListParagraph"/>
        <w:numPr>
          <w:ilvl w:val="2"/>
          <w:numId w:val="1"/>
        </w:numPr>
        <w:spacing w:after="120" w:line="240" w:lineRule="auto"/>
      </w:pPr>
      <w:r>
        <w:t xml:space="preserve">BA Probability \ RM: space adjacent = 6:6 \ -1 </w:t>
      </w:r>
      <w:r w:rsidR="00FF26ED">
        <w:t>per space</w:t>
      </w:r>
    </w:p>
    <w:p w:rsidR="00C41F2A" w:rsidRDefault="00C41F2A" w:rsidP="00F71F60">
      <w:pPr>
        <w:pStyle w:val="ListParagraph"/>
        <w:numPr>
          <w:ilvl w:val="2"/>
          <w:numId w:val="1"/>
        </w:numPr>
        <w:spacing w:after="120" w:line="240" w:lineRule="auto"/>
      </w:pPr>
      <w:r>
        <w:t>Can only move 2 spaces per turn</w:t>
      </w:r>
    </w:p>
    <w:p w:rsidR="00C41F2A" w:rsidRDefault="00C41F2A" w:rsidP="00F71F60">
      <w:pPr>
        <w:pStyle w:val="ListParagraph"/>
        <w:numPr>
          <w:ilvl w:val="2"/>
          <w:numId w:val="1"/>
        </w:numPr>
        <w:spacing w:after="120" w:line="240" w:lineRule="auto"/>
      </w:pPr>
      <w:r>
        <w:t>Can only attack in a straight line</w:t>
      </w:r>
      <w:r w:rsidR="0067355E">
        <w:t xml:space="preserve"> (i.e. no diagonal attacks)</w:t>
      </w:r>
    </w:p>
    <w:p w:rsidR="00FF26ED" w:rsidRDefault="00FF26ED" w:rsidP="00F71F60">
      <w:pPr>
        <w:pStyle w:val="ListParagraph"/>
        <w:numPr>
          <w:ilvl w:val="2"/>
          <w:numId w:val="1"/>
        </w:numPr>
        <w:spacing w:after="120" w:line="240" w:lineRule="auto"/>
      </w:pPr>
      <w:r>
        <w:t>Attacks cause 5 splash damage to all surrounding squares, regardless if they are enemies or allies</w:t>
      </w:r>
    </w:p>
    <w:p w:rsidR="00F71F60" w:rsidRDefault="002663CF" w:rsidP="008338DC">
      <w:pPr>
        <w:ind w:firstLine="720"/>
      </w:pPr>
      <w:r>
        <w:t xml:space="preserve">A game would usually consist of two players with ten units each on a 16x12 map. </w:t>
      </w:r>
      <w:r w:rsidR="006120EC">
        <w:t>Players can use any combination of units as their starting force, but cannot change afterward. This can</w:t>
      </w:r>
      <w:r>
        <w:t xml:space="preserve"> allow for crazy matchups like 10</w:t>
      </w:r>
      <w:r w:rsidR="006120EC">
        <w:t xml:space="preserve"> Medics </w:t>
      </w:r>
      <w:r w:rsidR="00D611C6">
        <w:t>vs</w:t>
      </w:r>
      <w:r w:rsidR="00F71F60">
        <w:t>.</w:t>
      </w:r>
      <w:r>
        <w:t xml:space="preserve"> 10 RPGs, but such unit choices would be ill-advised.</w:t>
      </w:r>
    </w:p>
    <w:p w:rsidR="008338DC" w:rsidRDefault="008338DC">
      <w:r>
        <w:br w:type="page"/>
      </w:r>
    </w:p>
    <w:p w:rsidR="007D65F3" w:rsidRDefault="007D65F3" w:rsidP="008338DC">
      <w:pPr>
        <w:spacing w:after="0" w:line="240" w:lineRule="auto"/>
        <w:rPr>
          <w:sz w:val="28"/>
          <w:szCs w:val="28"/>
        </w:rPr>
      </w:pPr>
      <w:r>
        <w:rPr>
          <w:sz w:val="28"/>
          <w:szCs w:val="28"/>
        </w:rPr>
        <w:lastRenderedPageBreak/>
        <w:t>Timing system:</w:t>
      </w:r>
    </w:p>
    <w:p w:rsidR="003768DA" w:rsidRPr="00F00038" w:rsidRDefault="003C4AF6" w:rsidP="00F71F60">
      <w:pPr>
        <w:ind w:firstLine="720"/>
      </w:pPr>
      <w:r>
        <w:t>A player’s turn consists of two phases, the movement phase and the attack phase</w:t>
      </w:r>
      <w:r w:rsidR="00AA4EBD">
        <w:t>. During the movement phase, the player is free to move their units</w:t>
      </w:r>
      <w:r w:rsidR="002663CF">
        <w:t xml:space="preserve"> </w:t>
      </w:r>
      <w:r w:rsidR="00D611C6">
        <w:t xml:space="preserve">however they please; </w:t>
      </w:r>
      <w:r w:rsidR="002663CF">
        <w:t>so long as they do not exceed their movement pool. However, as soon as the player attacks another player’s unit, their movement phase is over</w:t>
      </w:r>
      <w:r w:rsidR="00D611C6">
        <w:t xml:space="preserve"> and the attack phase begins. In the attack phase, the player can potentially attack with all of their units, but only one attack per unit per turn is allowed. </w:t>
      </w:r>
    </w:p>
    <w:p w:rsidR="00FF26ED" w:rsidRDefault="0067355E" w:rsidP="008338DC">
      <w:pPr>
        <w:spacing w:after="0" w:line="240" w:lineRule="auto"/>
        <w:rPr>
          <w:sz w:val="28"/>
          <w:szCs w:val="28"/>
        </w:rPr>
      </w:pPr>
      <w:r>
        <w:rPr>
          <w:sz w:val="28"/>
          <w:szCs w:val="28"/>
        </w:rPr>
        <w:t>D</w:t>
      </w:r>
      <w:r w:rsidR="007D65F3">
        <w:rPr>
          <w:sz w:val="28"/>
          <w:szCs w:val="28"/>
        </w:rPr>
        <w:t>efense</w:t>
      </w:r>
      <w:r>
        <w:rPr>
          <w:sz w:val="28"/>
          <w:szCs w:val="28"/>
        </w:rPr>
        <w:t xml:space="preserve"> system</w:t>
      </w:r>
      <w:r w:rsidR="007D65F3">
        <w:rPr>
          <w:sz w:val="28"/>
          <w:szCs w:val="28"/>
        </w:rPr>
        <w:t>:</w:t>
      </w:r>
    </w:p>
    <w:p w:rsidR="00FF26ED" w:rsidRDefault="00FF26ED" w:rsidP="00F71F60">
      <w:pPr>
        <w:ind w:firstLine="720"/>
      </w:pPr>
      <w:r>
        <w:t xml:space="preserve">In order to attack an opposing unit, there must be a clear shot between the attacker and its target. A clear shot is determined by checking a straight line between the two spaces. </w:t>
      </w:r>
      <w:r w:rsidR="003C4AF6">
        <w:t>I</w:t>
      </w:r>
      <w:r>
        <w:t>f</w:t>
      </w:r>
      <w:r w:rsidR="003C4AF6">
        <w:t xml:space="preserve"> the line crosses the center of another unit’s square, there is no clear shot and the attack cannot be undertaken.</w:t>
      </w:r>
    </w:p>
    <w:p w:rsidR="0067355E" w:rsidRDefault="00615B48" w:rsidP="00F71F60">
      <w:pPr>
        <w:ind w:firstLine="720"/>
      </w:pPr>
      <w:r>
        <w:rPr>
          <w:noProof/>
        </w:rPr>
        <w:drawing>
          <wp:anchor distT="0" distB="0" distL="114300" distR="114300" simplePos="0" relativeHeight="251659264" behindDoc="0" locked="0" layoutInCell="1" allowOverlap="1">
            <wp:simplePos x="0" y="0"/>
            <wp:positionH relativeFrom="column">
              <wp:posOffset>-38100</wp:posOffset>
            </wp:positionH>
            <wp:positionV relativeFrom="paragraph">
              <wp:posOffset>765175</wp:posOffset>
            </wp:positionV>
            <wp:extent cx="5485765" cy="1828800"/>
            <wp:effectExtent l="19050" t="0" r="635" b="0"/>
            <wp:wrapTight wrapText="bothSides">
              <wp:wrapPolygon edited="0">
                <wp:start x="-75" y="0"/>
                <wp:lineTo x="-75" y="21375"/>
                <wp:lineTo x="21603" y="21375"/>
                <wp:lineTo x="21603" y="0"/>
                <wp:lineTo x="-75" y="0"/>
              </wp:wrapPolygon>
            </wp:wrapTight>
            <wp:docPr id="1" name="Picture 0" descr="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1.png"/>
                    <pic:cNvPicPr/>
                  </pic:nvPicPr>
                  <pic:blipFill>
                    <a:blip r:embed="rId8"/>
                    <a:stretch>
                      <a:fillRect/>
                    </a:stretch>
                  </pic:blipFill>
                  <pic:spPr>
                    <a:xfrm>
                      <a:off x="0" y="0"/>
                      <a:ext cx="5485765" cy="1828800"/>
                    </a:xfrm>
                    <a:prstGeom prst="rect">
                      <a:avLst/>
                    </a:prstGeom>
                  </pic:spPr>
                </pic:pic>
              </a:graphicData>
            </a:graphic>
          </wp:anchor>
        </w:drawing>
      </w:r>
      <w:r w:rsidR="0067355E">
        <w:t>If players so choose, they can modify their map to include barriers (i.e. walls) that hinder a direct attack, forcing players to work around them to set up their shots. If a</w:t>
      </w:r>
      <w:r>
        <w:t>n</w:t>
      </w:r>
      <w:r w:rsidR="0067355E">
        <w:t xml:space="preserve"> </w:t>
      </w:r>
      <w:r>
        <w:t xml:space="preserve">allied unit is behind cover, as long as there is </w:t>
      </w:r>
      <w:r>
        <w:rPr>
          <w:b/>
        </w:rPr>
        <w:t>not</w:t>
      </w:r>
      <w:r>
        <w:t xml:space="preserve"> a direct line between the center of the unit’s space and </w:t>
      </w:r>
      <w:r w:rsidR="00406DC2">
        <w:t>the center of an enemy unit’s space, the unit cannot attack of be attacked. See the picture below for an accurate representation.</w:t>
      </w:r>
    </w:p>
    <w:p w:rsidR="00406DC2" w:rsidRDefault="00406DC2"/>
    <w:p w:rsidR="00406DC2" w:rsidRDefault="00406DC2"/>
    <w:p w:rsidR="00406DC2" w:rsidRDefault="00406DC2"/>
    <w:p w:rsidR="00406DC2" w:rsidRDefault="00406DC2"/>
    <w:p w:rsidR="00406DC2" w:rsidRPr="00615B48" w:rsidRDefault="00406DC2"/>
    <w:p w:rsidR="00FC3611" w:rsidRDefault="007D65F3" w:rsidP="008338DC">
      <w:pPr>
        <w:spacing w:after="0" w:line="240" w:lineRule="auto"/>
        <w:rPr>
          <w:sz w:val="28"/>
          <w:szCs w:val="28"/>
        </w:rPr>
      </w:pPr>
      <w:r>
        <w:rPr>
          <w:sz w:val="28"/>
          <w:szCs w:val="28"/>
        </w:rPr>
        <w:t xml:space="preserve">Consequences: </w:t>
      </w:r>
    </w:p>
    <w:p w:rsidR="00406DC2" w:rsidRPr="00406DC2" w:rsidRDefault="004001A9" w:rsidP="00F71F60">
      <w:pPr>
        <w:ind w:firstLine="720"/>
        <w:rPr>
          <w:szCs w:val="28"/>
        </w:rPr>
      </w:pPr>
      <w:r>
        <w:rPr>
          <w:szCs w:val="28"/>
        </w:rPr>
        <w:t xml:space="preserve">A player must consider the consequences of their actions. By moving a unit closer to an enemy unit, they increase their chances of hitting the enemy unit, but also increase the chance of the enemy unit to hit their unit </w:t>
      </w:r>
      <w:r w:rsidR="00936BF8">
        <w:rPr>
          <w:szCs w:val="28"/>
        </w:rPr>
        <w:t xml:space="preserve">on </w:t>
      </w:r>
      <w:r>
        <w:rPr>
          <w:szCs w:val="28"/>
        </w:rPr>
        <w:t>the next turn. These consequences can be avoided if the enemy unit is neutralized with the attack (like b</w:t>
      </w:r>
      <w:r w:rsidR="00936BF8">
        <w:rPr>
          <w:szCs w:val="28"/>
        </w:rPr>
        <w:t>um-rushing an SMG</w:t>
      </w:r>
      <w:r>
        <w:rPr>
          <w:szCs w:val="28"/>
        </w:rPr>
        <w:t xml:space="preserve"> with a shotgun); but in games where each player has multiple units, th</w:t>
      </w:r>
      <w:r w:rsidR="00936BF8">
        <w:rPr>
          <w:szCs w:val="28"/>
        </w:rPr>
        <w:t>ere could always be an ambush (sacrificing an SMG to set up a kill for an RPG/sniper)!</w:t>
      </w:r>
    </w:p>
    <w:sectPr w:rsidR="00406DC2" w:rsidRPr="00406DC2" w:rsidSect="00936BF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F6A" w:rsidRDefault="008D4F6A" w:rsidP="00936BF8">
      <w:pPr>
        <w:spacing w:after="0" w:line="240" w:lineRule="auto"/>
      </w:pPr>
      <w:r>
        <w:separator/>
      </w:r>
    </w:p>
  </w:endnote>
  <w:endnote w:type="continuationSeparator" w:id="1">
    <w:p w:rsidR="008D4F6A" w:rsidRDefault="008D4F6A" w:rsidP="00936B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F6A" w:rsidRDefault="008D4F6A" w:rsidP="00936BF8">
      <w:pPr>
        <w:spacing w:after="0" w:line="240" w:lineRule="auto"/>
      </w:pPr>
      <w:r>
        <w:separator/>
      </w:r>
    </w:p>
  </w:footnote>
  <w:footnote w:type="continuationSeparator" w:id="1">
    <w:p w:rsidR="008D4F6A" w:rsidRDefault="008D4F6A" w:rsidP="00936B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8DC" w:rsidRDefault="00B91CD1" w:rsidP="00936BF8">
    <w:pPr>
      <w:pStyle w:val="Header"/>
      <w:jc w:val="center"/>
      <w:rPr>
        <w:sz w:val="36"/>
        <w:szCs w:val="36"/>
      </w:rPr>
    </w:pPr>
    <w:r>
      <w:rPr>
        <w:sz w:val="36"/>
        <w:szCs w:val="36"/>
      </w:rPr>
      <w:t>Warigami Tactics</w:t>
    </w:r>
    <w:r w:rsidR="00F71F60">
      <w:rPr>
        <w:sz w:val="36"/>
        <w:szCs w:val="36"/>
      </w:rPr>
      <w:t xml:space="preserve"> </w:t>
    </w:r>
  </w:p>
  <w:p w:rsidR="00FE1E3A" w:rsidRPr="00FE1E3A" w:rsidRDefault="00FE1E3A" w:rsidP="00FE1E3A">
    <w:pPr>
      <w:pStyle w:val="Header"/>
    </w:pPr>
    <w:r>
      <w:rPr>
        <w:sz w:val="28"/>
        <w:szCs w:val="28"/>
      </w:rPr>
      <w:tab/>
    </w:r>
    <w:r w:rsidR="00F71F60" w:rsidRPr="008338DC">
      <w:rPr>
        <w:sz w:val="28"/>
        <w:szCs w:val="28"/>
      </w:rPr>
      <w:t>Vision Document</w:t>
    </w:r>
    <w:r>
      <w:rPr>
        <w:sz w:val="28"/>
        <w:szCs w:val="28"/>
      </w:rPr>
      <w:t xml:space="preserve"> </w:t>
    </w:r>
    <w:r>
      <w:rPr>
        <w:sz w:val="28"/>
        <w:szCs w:val="28"/>
      </w:rPr>
      <w:tab/>
    </w:r>
    <w:r>
      <w:t>A game by Paul Mieksztyn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43028"/>
    <w:multiLevelType w:val="hybridMultilevel"/>
    <w:tmpl w:val="7B48F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DE7841"/>
    <w:multiLevelType w:val="hybridMultilevel"/>
    <w:tmpl w:val="1A48B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FC3611"/>
    <w:rsid w:val="00071349"/>
    <w:rsid w:val="00072DDA"/>
    <w:rsid w:val="000B143D"/>
    <w:rsid w:val="000B3E10"/>
    <w:rsid w:val="00203BBC"/>
    <w:rsid w:val="0021410A"/>
    <w:rsid w:val="00215FF2"/>
    <w:rsid w:val="00262181"/>
    <w:rsid w:val="002663CF"/>
    <w:rsid w:val="00275A3D"/>
    <w:rsid w:val="002A433D"/>
    <w:rsid w:val="00334108"/>
    <w:rsid w:val="003768DA"/>
    <w:rsid w:val="003C4AF6"/>
    <w:rsid w:val="003D7800"/>
    <w:rsid w:val="004001A9"/>
    <w:rsid w:val="00406DC2"/>
    <w:rsid w:val="004F6DB2"/>
    <w:rsid w:val="004F708D"/>
    <w:rsid w:val="005713F8"/>
    <w:rsid w:val="005B65BF"/>
    <w:rsid w:val="006120EC"/>
    <w:rsid w:val="00615B48"/>
    <w:rsid w:val="00623A63"/>
    <w:rsid w:val="0067355E"/>
    <w:rsid w:val="00726EBE"/>
    <w:rsid w:val="00792D57"/>
    <w:rsid w:val="007C083A"/>
    <w:rsid w:val="007D65F3"/>
    <w:rsid w:val="00804C81"/>
    <w:rsid w:val="008338DC"/>
    <w:rsid w:val="008B0893"/>
    <w:rsid w:val="008D4F6A"/>
    <w:rsid w:val="00936BF8"/>
    <w:rsid w:val="00980145"/>
    <w:rsid w:val="00A47A69"/>
    <w:rsid w:val="00A54DA0"/>
    <w:rsid w:val="00AA4EBD"/>
    <w:rsid w:val="00AE60D2"/>
    <w:rsid w:val="00AF70A9"/>
    <w:rsid w:val="00B91CD1"/>
    <w:rsid w:val="00BA55D3"/>
    <w:rsid w:val="00C22AAE"/>
    <w:rsid w:val="00C41F2A"/>
    <w:rsid w:val="00C81F6A"/>
    <w:rsid w:val="00CB0AC1"/>
    <w:rsid w:val="00CF7C31"/>
    <w:rsid w:val="00D611C6"/>
    <w:rsid w:val="00D614EB"/>
    <w:rsid w:val="00D67C7C"/>
    <w:rsid w:val="00D84165"/>
    <w:rsid w:val="00DA3488"/>
    <w:rsid w:val="00DE06F6"/>
    <w:rsid w:val="00F00038"/>
    <w:rsid w:val="00F71F60"/>
    <w:rsid w:val="00F91CC7"/>
    <w:rsid w:val="00F96A96"/>
    <w:rsid w:val="00FB0618"/>
    <w:rsid w:val="00FC3611"/>
    <w:rsid w:val="00FE1E3A"/>
    <w:rsid w:val="00FF26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4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5D3"/>
    <w:pPr>
      <w:ind w:left="720"/>
      <w:contextualSpacing/>
    </w:pPr>
  </w:style>
  <w:style w:type="table" w:styleId="TableGrid">
    <w:name w:val="Table Grid"/>
    <w:basedOn w:val="TableNormal"/>
    <w:uiPriority w:val="59"/>
    <w:rsid w:val="000713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07134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936B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6BF8"/>
  </w:style>
  <w:style w:type="paragraph" w:styleId="Footer">
    <w:name w:val="footer"/>
    <w:basedOn w:val="Normal"/>
    <w:link w:val="FooterChar"/>
    <w:uiPriority w:val="99"/>
    <w:semiHidden/>
    <w:unhideWhenUsed/>
    <w:rsid w:val="00936B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6BF8"/>
  </w:style>
  <w:style w:type="character" w:styleId="PlaceholderText">
    <w:name w:val="Placeholder Text"/>
    <w:basedOn w:val="DefaultParagraphFont"/>
    <w:uiPriority w:val="99"/>
    <w:semiHidden/>
    <w:rsid w:val="00936BF8"/>
    <w:rPr>
      <w:color w:val="808080"/>
    </w:rPr>
  </w:style>
  <w:style w:type="paragraph" w:styleId="BalloonText">
    <w:name w:val="Balloon Text"/>
    <w:basedOn w:val="Normal"/>
    <w:link w:val="BalloonTextChar"/>
    <w:uiPriority w:val="99"/>
    <w:semiHidden/>
    <w:unhideWhenUsed/>
    <w:rsid w:val="00936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B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89999-A1D8-49B5-BF0F-CFC5CB681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Mieksztyn</dc:creator>
  <cp:keywords>tabletop game;design doc;conflict resolution;warigami;vision doc</cp:keywords>
  <cp:lastModifiedBy>Paul Mieksztyn</cp:lastModifiedBy>
  <cp:revision>5</cp:revision>
  <dcterms:created xsi:type="dcterms:W3CDTF">2009-05-13T21:51:00Z</dcterms:created>
  <dcterms:modified xsi:type="dcterms:W3CDTF">2009-06-02T14:39:00Z</dcterms:modified>
</cp:coreProperties>
</file>